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108"/>
        <w:tblLayout w:type="fixed"/>
      </w:tblPr>
      <w:tblGrid>
        <w:gridCol w:w="839"/>
        <w:gridCol w:w="280"/>
        <w:gridCol w:w="560"/>
        <w:gridCol w:w="560"/>
        <w:gridCol w:w="1119"/>
        <w:gridCol w:w="3499"/>
        <w:gridCol w:w="3349"/>
      </w:tblGrid>
      <w:tr>
        <w:tc>
          <w:tcPr>
            <w:tcW w:type="dxa" w:w="10206"/>
            <w:gridSpan w:val="7"/>
          </w:tcPr>
          <w:p w14:paraId="07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    </w:t>
            </w:r>
            <w:r>
              <w:rPr>
                <w:b w:val="1"/>
                <w:color w:val="000000"/>
                <w:sz w:val="28"/>
              </w:rPr>
              <w:t>Сводный отчёт</w:t>
            </w:r>
            <w:r>
              <w:rPr>
                <w:b w:val="1"/>
                <w:color w:val="000000"/>
                <w:sz w:val="28"/>
              </w:rPr>
              <w:br/>
            </w:r>
            <w:r>
              <w:rPr>
                <w:b w:val="1"/>
                <w:color w:val="000000"/>
                <w:sz w:val="28"/>
              </w:rPr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>
        <w:tc>
          <w:tcPr>
            <w:tcW w:type="dxa" w:w="10206"/>
            <w:gridSpan w:val="7"/>
          </w:tcPr>
          <w:p w14:paraId="08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9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1. Общая информация</w:t>
            </w:r>
          </w:p>
          <w:p w14:paraId="0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1.1. Регулирующий орган:</w:t>
            </w:r>
          </w:p>
        </w:tc>
      </w:tr>
      <w:tr>
        <w:tc>
          <w:tcPr>
            <w:tcW w:type="dxa" w:w="10206"/>
            <w:gridSpan w:val="7"/>
          </w:tcPr>
          <w:p w14:paraId="0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Управление </w:t>
            </w:r>
            <w:r>
              <w:rPr>
                <w:sz w:val="28"/>
              </w:rPr>
              <w:t>малого бизнеса и потребительской сферы</w:t>
            </w:r>
            <w:r>
              <w:rPr>
                <w:sz w:val="28"/>
              </w:rPr>
              <w:t xml:space="preserve"> администрации муниципального образования Северский муниципальный район Краснодарского края</w:t>
            </w:r>
            <w:r>
              <w:rPr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0D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0206"/>
            <w:gridSpan w:val="7"/>
          </w:tcPr>
          <w:p w14:paraId="0E000000">
            <w:pPr>
              <w:pStyle w:val="Style_3"/>
              <w:widowControl w:val="1"/>
              <w:spacing w:after="0" w:before="0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1.2. Вид и наименование проекта муниципального нормативного правового акта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:</w:t>
            </w:r>
          </w:p>
          <w:p w14:paraId="0F000000">
            <w:pPr>
              <w:pStyle w:val="Style_3"/>
              <w:widowControl w:val="1"/>
              <w:ind w:firstLine="851" w:left="37" w:right="-72"/>
              <w:jc w:val="both"/>
              <w:rPr>
                <w:rFonts w:ascii="Times New Roman" w:hAnsi="Times New Roman"/>
                <w:b w:val="0"/>
                <w:color w:val="000000"/>
                <w:sz w:val="28"/>
                <w:u w:val="single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роект постановления 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район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Об утверждении Порядка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.</w:t>
            </w:r>
          </w:p>
        </w:tc>
      </w:tr>
      <w:tr>
        <w:tc>
          <w:tcPr>
            <w:tcW w:type="dxa" w:w="10206"/>
            <w:gridSpan w:val="7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</w:p>
          <w:p w14:paraId="11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1.3.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сент</w:t>
            </w:r>
            <w:r>
              <w:rPr>
                <w:sz w:val="28"/>
              </w:rPr>
              <w:t xml:space="preserve">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</w:tr>
      <w:tr>
        <w:trPr>
          <w:trHeight w:hRule="atLeast" w:val="156"/>
        </w:trPr>
        <w:tc>
          <w:tcPr>
            <w:tcW w:type="dxa" w:w="2239"/>
            <w:gridSpan w:val="4"/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7967"/>
            <w:gridSpan w:val="3"/>
          </w:tcPr>
          <w:p w14:paraId="13000000">
            <w:pPr>
              <w:widowControl w:val="1"/>
              <w:tabs>
                <w:tab w:leader="none" w:pos="5565" w:val="left"/>
              </w:tabs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2562"/>
        </w:trPr>
        <w:tc>
          <w:tcPr>
            <w:tcW w:type="dxa" w:w="10206"/>
            <w:gridSpan w:val="7"/>
          </w:tcPr>
          <w:p w14:paraId="14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15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Недостаточное развитие социального предпринимательства в районе, низкий уровень занятости социально уязвимых групп населения</w:t>
            </w:r>
            <w:r>
              <w:rPr>
                <w:sz w:val="28"/>
              </w:rPr>
              <w:t xml:space="preserve">. </w:t>
            </w:r>
          </w:p>
          <w:p w14:paraId="16000000">
            <w:pPr>
              <w:widowControl w:val="1"/>
              <w:ind w:firstLine="746"/>
              <w:jc w:val="both"/>
              <w:rPr>
                <w:sz w:val="28"/>
              </w:rPr>
            </w:pPr>
            <w:r>
              <w:rPr>
                <w:sz w:val="28"/>
              </w:rPr>
              <w:t>1.5. Краткое описание целей предлаг</w:t>
            </w:r>
            <w:r>
              <w:rPr>
                <w:sz w:val="28"/>
              </w:rPr>
              <w:t>аемого правового регулирования:</w:t>
            </w:r>
          </w:p>
          <w:p w14:paraId="17000000">
            <w:pPr>
              <w:widowControl w:val="1"/>
              <w:ind w:firstLine="709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Повышения качества социальных услуг. Стимулирование развития социального предпринимательства. Создание новых рабочих мест для социально уязвимых категорий. </w:t>
            </w:r>
          </w:p>
          <w:p w14:paraId="1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.6. Краткое описание содержания предлагаемого правового регулирования:</w:t>
            </w:r>
          </w:p>
          <w:p w14:paraId="19000000">
            <w:pPr>
              <w:widowControl w:val="1"/>
              <w:ind w:firstLine="888"/>
              <w:jc w:val="both"/>
              <w:outlineLvl w:val="0"/>
              <w:rPr>
                <w:i w:val="0"/>
                <w:sz w:val="28"/>
              </w:rPr>
            </w:pPr>
            <w:r>
              <w:rPr>
                <w:rFonts w:ascii="Times New Roman" w:hAnsi="Times New Roman"/>
                <w:i w:val="0"/>
                <w:sz w:val="28"/>
              </w:rPr>
              <w:t xml:space="preserve">Проект </w:t>
            </w:r>
            <w:r>
              <w:rPr>
                <w:rFonts w:ascii="Times New Roman" w:hAnsi="Times New Roman"/>
                <w:i w:val="0"/>
                <w:sz w:val="28"/>
              </w:rPr>
              <w:t xml:space="preserve">МНПА </w:t>
            </w:r>
            <w:r>
              <w:rPr>
                <w:rFonts w:ascii="Times New Roman" w:hAnsi="Times New Roman"/>
                <w:i w:val="0"/>
                <w:sz w:val="28"/>
              </w:rPr>
              <w:t xml:space="preserve">регулирует отношения, возникающие в связи с </w:t>
            </w:r>
            <w:r>
              <w:rPr>
                <w:rFonts w:ascii="Times New Roman" w:hAnsi="Times New Roman"/>
                <w:i w:val="0"/>
                <w:sz w:val="28"/>
              </w:rPr>
              <w:t xml:space="preserve">предоставлением субсидии </w:t>
            </w:r>
            <w:r>
              <w:rPr>
                <w:rFonts w:ascii="Times New Roman" w:hAnsi="Times New Roman"/>
                <w:i w:val="0"/>
                <w:sz w:val="28"/>
              </w:rPr>
              <w:t>субъект</w:t>
            </w:r>
            <w:r>
              <w:rPr>
                <w:rFonts w:ascii="Times New Roman" w:hAnsi="Times New Roman"/>
                <w:i w:val="0"/>
                <w:sz w:val="28"/>
              </w:rPr>
              <w:t>ам</w:t>
            </w:r>
            <w:r>
              <w:rPr>
                <w:rFonts w:ascii="Times New Roman" w:hAnsi="Times New Roman"/>
                <w:i w:val="0"/>
                <w:sz w:val="28"/>
              </w:rPr>
              <w:t xml:space="preserve"> малого</w:t>
            </w:r>
            <w:r>
              <w:rPr>
                <w:rFonts w:ascii="Times New Roman" w:hAnsi="Times New Roman"/>
                <w:i w:val="0"/>
                <w:sz w:val="28"/>
              </w:rPr>
              <w:t xml:space="preserve"> и среднего предпринимательства, имеющим статус социального предприятия.</w:t>
            </w:r>
            <w:r>
              <w:rPr>
                <w:i w:val="0"/>
                <w:sz w:val="28"/>
              </w:rPr>
              <w:t xml:space="preserve"> </w:t>
            </w:r>
          </w:p>
          <w:p w14:paraId="1A000000">
            <w:pPr>
              <w:widowControl w:val="1"/>
              <w:ind w:firstLine="888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1.6.1. Степень регулирующего воздействия -  </w:t>
            </w:r>
            <w:r>
              <w:rPr>
                <w:sz w:val="28"/>
              </w:rPr>
              <w:t>средняя</w:t>
            </w:r>
            <w:r>
              <w:rPr>
                <w:sz w:val="28"/>
              </w:rPr>
              <w:t xml:space="preserve">.   </w:t>
            </w:r>
          </w:p>
          <w:p w14:paraId="1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Обоснование степени регулирующего воздействия: </w:t>
            </w:r>
            <w:r>
              <w:rPr>
                <w:sz w:val="28"/>
              </w:rPr>
              <w:t>Проект МНПА содержит положения, изменяющие р</w:t>
            </w:r>
            <w:r>
              <w:rPr>
                <w:sz w:val="28"/>
              </w:rPr>
              <w:t>анее предусмотренные МНПА обязательные требования для субъектов предпринимательской и иной экономической деятельности.</w:t>
            </w:r>
            <w:r>
              <w:rPr>
                <w:sz w:val="28"/>
              </w:rPr>
              <w:t xml:space="preserve"> </w:t>
            </w:r>
          </w:p>
          <w:p w14:paraId="1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1.6.2. Наличие или отсутствие в проекте муниципального нормативного правового акта обязательных требований, связан</w:t>
            </w:r>
            <w:r>
              <w:rPr>
                <w:sz w:val="28"/>
              </w:rPr>
              <w:t>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есть.</w:t>
            </w:r>
          </w:p>
        </w:tc>
      </w:tr>
      <w:tr>
        <w:tc>
          <w:tcPr>
            <w:tcW w:type="dxa" w:w="10206"/>
            <w:gridSpan w:val="7"/>
          </w:tcPr>
          <w:p w14:paraId="1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1.7. Контактная информация исполнителя в регулирующем органе:</w:t>
            </w:r>
          </w:p>
        </w:tc>
      </w:tr>
      <w:tr>
        <w:tc>
          <w:tcPr>
            <w:tcW w:type="dxa" w:w="1119"/>
            <w:gridSpan w:val="2"/>
          </w:tcPr>
          <w:p w14:paraId="1E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type="dxa" w:w="9087"/>
            <w:gridSpan w:val="5"/>
            <w:tcBorders>
              <w:bottom w:color="000000" w:sz="1" w:val="single"/>
            </w:tcBorders>
          </w:tcPr>
          <w:p w14:paraId="1F000000">
            <w:pPr>
              <w:rPr>
                <w:sz w:val="28"/>
              </w:rPr>
            </w:pPr>
            <w:r>
              <w:rPr>
                <w:sz w:val="28"/>
              </w:rPr>
              <w:t>Журавель Ольга Михайловна</w:t>
            </w:r>
          </w:p>
        </w:tc>
      </w:tr>
      <w:tr>
        <w:tc>
          <w:tcPr>
            <w:tcW w:type="dxa" w:w="1679"/>
            <w:gridSpan w:val="3"/>
          </w:tcPr>
          <w:p w14:paraId="2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Должность:</w:t>
            </w:r>
          </w:p>
        </w:tc>
        <w:tc>
          <w:tcPr>
            <w:tcW w:type="dxa" w:w="8527"/>
            <w:gridSpan w:val="4"/>
            <w:tcBorders>
              <w:bottom w:color="000000" w:sz="1" w:val="single"/>
            </w:tcBorders>
          </w:tcPr>
          <w:p w14:paraId="2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Начальник</w:t>
            </w:r>
            <w:r>
              <w:rPr>
                <w:sz w:val="28"/>
              </w:rPr>
              <w:t xml:space="preserve"> управления по развитию </w:t>
            </w:r>
            <w:r>
              <w:rPr>
                <w:sz w:val="28"/>
              </w:rPr>
              <w:t>малого бизнеса и потребительской сферы</w:t>
            </w:r>
            <w:r>
              <w:rPr>
                <w:sz w:val="28"/>
              </w:rPr>
              <w:t xml:space="preserve"> администрации муниципально</w:t>
            </w:r>
            <w:r>
              <w:rPr>
                <w:sz w:val="28"/>
              </w:rPr>
              <w:t>го образования Северский муниципальный район Краснодарского края</w:t>
            </w:r>
          </w:p>
        </w:tc>
      </w:tr>
      <w:tr>
        <w:tc>
          <w:tcPr>
            <w:tcW w:type="dxa" w:w="839"/>
          </w:tcPr>
          <w:p w14:paraId="2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Тел:</w:t>
            </w:r>
          </w:p>
        </w:tc>
        <w:tc>
          <w:tcPr>
            <w:tcW w:type="dxa" w:w="2519"/>
            <w:gridSpan w:val="4"/>
          </w:tcPr>
          <w:p w14:paraId="2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(86166) </w:t>
            </w:r>
            <w:r>
              <w:rPr>
                <w:sz w:val="28"/>
              </w:rPr>
              <w:t>2-91-1</w:t>
            </w:r>
            <w:r>
              <w:rPr>
                <w:sz w:val="28"/>
              </w:rPr>
              <w:t>5</w:t>
            </w:r>
          </w:p>
        </w:tc>
        <w:tc>
          <w:tcPr>
            <w:tcW w:type="dxa" w:w="3499"/>
          </w:tcPr>
          <w:p w14:paraId="2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Адрес электронной почты:</w:t>
            </w:r>
          </w:p>
        </w:tc>
        <w:tc>
          <w:tcPr>
            <w:tcW w:type="dxa" w:w="3349"/>
          </w:tcPr>
          <w:p w14:paraId="25000000">
            <w:pPr>
              <w:spacing w:after="0" w:before="0"/>
              <w:ind w:firstLine="0" w:left="0" w:right="0"/>
              <w:jc w:val="left"/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</w:pPr>
            <w:r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  <w:fldChar w:fldCharType="begin"/>
            </w:r>
            <w:r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  <w:instrText>HYPERLINK "mailto:maluy_biznes@sevadm.ru"</w:instrText>
            </w:r>
            <w:r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  <w:fldChar w:fldCharType="separate"/>
            </w:r>
            <w:r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  <w:t>maluy_biznes@sevadm.ru</w:t>
            </w:r>
            <w:r>
              <w:rPr>
                <w:rFonts w:ascii="Gost UI2" w:hAnsi="Gost UI2"/>
                <w:b w:val="0"/>
                <w:i w:val="0"/>
                <w:caps w:val="0"/>
                <w:strike w:val="0"/>
                <w:color w:val="0000EE"/>
                <w:spacing w:val="3"/>
                <w:sz w:val="24"/>
                <w:u w:color="000000" w:val="single"/>
              </w:rPr>
              <w:fldChar w:fldCharType="end"/>
            </w:r>
          </w:p>
        </w:tc>
      </w:tr>
      <w:tr>
        <w:tc>
          <w:tcPr>
            <w:tcW w:type="dxa" w:w="10206"/>
            <w:gridSpan w:val="7"/>
          </w:tcPr>
          <w:p w14:paraId="26000000">
            <w:pPr>
              <w:widowControl w:val="1"/>
              <w:ind/>
              <w:jc w:val="both"/>
              <w:rPr>
                <w:sz w:val="28"/>
              </w:rPr>
            </w:pPr>
          </w:p>
          <w:p w14:paraId="27000000">
            <w:pPr>
              <w:widowControl w:val="1"/>
              <w:ind w:firstLine="888"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2. Описание проблемы, на решение которой направлено предлагаемое правовое</w:t>
            </w:r>
            <w:r>
              <w:rPr>
                <w:b w:val="1"/>
                <w:sz w:val="28"/>
              </w:rPr>
              <w:t xml:space="preserve"> регулирование:</w:t>
            </w:r>
          </w:p>
          <w:p w14:paraId="28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</w:p>
        </w:tc>
      </w:tr>
    </w:tbl>
    <w:p w14:paraId="29000000">
      <w:pPr>
        <w:rPr>
          <w:sz w:val="28"/>
        </w:rPr>
      </w:pPr>
    </w:p>
    <w:tbl>
      <w:tblPr>
        <w:tblStyle w:val="Style_2"/>
        <w:tblW w:type="auto" w:w="0"/>
        <w:tblInd w:type="dxa" w:w="108"/>
        <w:tblLayout w:type="fixed"/>
      </w:tblPr>
      <w:tblGrid>
        <w:gridCol w:w="1486"/>
        <w:gridCol w:w="708"/>
        <w:gridCol w:w="582"/>
        <w:gridCol w:w="514"/>
        <w:gridCol w:w="337"/>
        <w:gridCol w:w="284"/>
        <w:gridCol w:w="641"/>
        <w:gridCol w:w="67"/>
        <w:gridCol w:w="851"/>
        <w:gridCol w:w="467"/>
        <w:gridCol w:w="614"/>
        <w:gridCol w:w="236"/>
        <w:gridCol w:w="464"/>
        <w:gridCol w:w="387"/>
        <w:gridCol w:w="200"/>
        <w:gridCol w:w="447"/>
        <w:gridCol w:w="1353"/>
      </w:tblGrid>
      <w:tr>
        <w:tc>
          <w:tcPr>
            <w:tcW w:type="dxa" w:w="9638"/>
            <w:gridSpan w:val="17"/>
          </w:tcPr>
          <w:p w14:paraId="2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2.1. Формулировка проблемы: </w:t>
            </w:r>
          </w:p>
          <w:p w14:paraId="2B000000">
            <w:pPr>
              <w:widowControl w:val="1"/>
              <w:ind w:firstLine="604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Невозможность оказания государственной поддержки в виде предоставления субсидий субъектам малого и среднего предпринимательства, имеющим статус социального предприятия.</w:t>
            </w:r>
          </w:p>
        </w:tc>
      </w:tr>
      <w:tr>
        <w:tc>
          <w:tcPr>
            <w:tcW w:type="dxa" w:w="9638"/>
            <w:gridSpan w:val="17"/>
          </w:tcPr>
          <w:p w14:paraId="2C000000">
            <w:pPr>
              <w:widowControl w:val="1"/>
              <w:ind/>
              <w:jc w:val="both"/>
              <w:rPr>
                <w:sz w:val="28"/>
              </w:rPr>
            </w:pPr>
          </w:p>
          <w:p w14:paraId="2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>
        <w:tc>
          <w:tcPr>
            <w:tcW w:type="dxa" w:w="9638"/>
            <w:gridSpan w:val="17"/>
          </w:tcPr>
          <w:p w14:paraId="2E000000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Проблемы возникли в результате внесения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</w:t>
            </w:r>
            <w:r>
              <w:rPr>
                <w:sz w:val="28"/>
              </w:rPr>
              <w:t>»</w:t>
            </w:r>
          </w:p>
        </w:tc>
      </w:tr>
      <w:tr>
        <w:tc>
          <w:tcPr>
            <w:tcW w:type="dxa" w:w="9638"/>
            <w:gridSpan w:val="17"/>
          </w:tcPr>
          <w:p w14:paraId="2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2.3. Субъекты общественных отнош</w:t>
            </w:r>
            <w:r>
              <w:rPr>
                <w:sz w:val="28"/>
              </w:rPr>
              <w:t>ений, заинтересованные в устранении проблемы, их количественная оценка:</w:t>
            </w:r>
          </w:p>
          <w:p w14:paraId="3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Субъекты малого и среднего предпринимательства,имеющие статус социального предприятия. По состоянию на 1.06.2026 в Северском районе зарегистрировано 2 таких предприятия. </w:t>
            </w:r>
          </w:p>
        </w:tc>
      </w:tr>
      <w:tr>
        <w:tc>
          <w:tcPr>
            <w:tcW w:type="dxa" w:w="9638"/>
            <w:gridSpan w:val="17"/>
          </w:tcPr>
          <w:p w14:paraId="31000000">
            <w:pPr>
              <w:pStyle w:val="Style_4"/>
              <w:widowControl w:val="1"/>
              <w:tabs>
                <w:tab w:leader="none" w:pos="645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3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>
        <w:trPr/>
        <w:tc>
          <w:tcPr>
            <w:tcW w:type="dxa" w:w="9638"/>
            <w:gridSpan w:val="17"/>
          </w:tcPr>
          <w:p w14:paraId="33000000">
            <w:pPr>
              <w:ind w:firstLine="709"/>
              <w:jc w:val="both"/>
              <w:rPr>
                <w:i w:val="0"/>
              </w:rPr>
            </w:pPr>
            <w:r>
              <w:rPr>
                <w:i w:val="0"/>
                <w:sz w:val="28"/>
              </w:rPr>
              <w:t xml:space="preserve">Недопущение нарушения прав субъектов малого и среднего предпринимательства </w:t>
            </w:r>
            <w:r>
              <w:rPr>
                <w:i w:val="0"/>
                <w:sz w:val="28"/>
              </w:rPr>
              <w:t>администрацией муниципального образования Северский муниципальный район Краснодарского края.</w:t>
            </w:r>
          </w:p>
        </w:tc>
      </w:tr>
      <w:tr>
        <w:tc>
          <w:tcPr>
            <w:tcW w:type="dxa" w:w="9638"/>
            <w:gridSpan w:val="17"/>
          </w:tcPr>
          <w:p w14:paraId="34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35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>
        <w:tc>
          <w:tcPr>
            <w:tcW w:type="dxa" w:w="9638"/>
            <w:gridSpan w:val="17"/>
          </w:tcPr>
          <w:p w14:paraId="36000000">
            <w:pPr>
              <w:ind/>
              <w:jc w:val="both"/>
            </w:pPr>
            <w:r>
              <w:rPr>
                <w:rFonts w:ascii="Times New Roman" w:hAnsi="Times New Roman"/>
                <w:sz w:val="28"/>
              </w:rPr>
              <w:t xml:space="preserve">Внесение изменений в Федеральный закон </w:t>
            </w:r>
            <w:r>
              <w:rPr>
                <w:sz w:val="28"/>
              </w:rPr>
              <w:t xml:space="preserve"> от 24.07.2007 №209-ФЗ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instrText>HYPERLINK "https://www.consultant.ru/document/cons_doc_LAW_52144/"</w:instrTex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t>"О развитии малого и среднего предпринимательства в Российской Федерации" (с изм. и доп., вступ. в силу с 01.09.2026).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end"/>
            </w:r>
          </w:p>
        </w:tc>
      </w:tr>
      <w:tr>
        <w:tc>
          <w:tcPr>
            <w:tcW w:type="dxa" w:w="9638"/>
            <w:gridSpan w:val="17"/>
          </w:tcPr>
          <w:p w14:paraId="37000000">
            <w:pPr>
              <w:widowControl w:val="1"/>
              <w:tabs>
                <w:tab w:leader="none" w:pos="930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3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>
              <w:rPr>
                <w:sz w:val="28"/>
              </w:rPr>
              <w:t xml:space="preserve">Северский </w:t>
            </w:r>
            <w:r>
              <w:rPr>
                <w:sz w:val="28"/>
              </w:rPr>
              <w:t xml:space="preserve">муниципальный </w:t>
            </w:r>
            <w:r>
              <w:rPr>
                <w:sz w:val="28"/>
              </w:rPr>
              <w:t>район</w:t>
            </w:r>
            <w:r>
              <w:rPr>
                <w:sz w:val="28"/>
              </w:rPr>
              <w:t xml:space="preserve"> Краснодарского края</w:t>
            </w:r>
            <w:r>
              <w:rPr>
                <w:sz w:val="28"/>
              </w:rPr>
              <w:t>:</w:t>
            </w:r>
          </w:p>
        </w:tc>
      </w:tr>
      <w:tr>
        <w:tc>
          <w:tcPr>
            <w:tcW w:type="dxa" w:w="9638"/>
            <w:gridSpan w:val="17"/>
          </w:tcPr>
          <w:p w14:paraId="3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Обязанности по предоставлению субсидий субъектам  малого и среднего предпринимательства,имеющим статус социального предприятия, на реализацию проектов в сфере социального предпринимательства на территории муниципального образования Севесркий муниципальный район Краснодарского края возложены на органы местного самоуправления. </w:t>
            </w:r>
          </w:p>
        </w:tc>
      </w:tr>
      <w:tr>
        <w:tc>
          <w:tcPr>
            <w:tcW w:type="dxa" w:w="9638"/>
            <w:gridSpan w:val="17"/>
          </w:tcPr>
          <w:p w14:paraId="3A000000">
            <w:pPr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3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3C000000">
            <w:pPr>
              <w:widowControl w:val="1"/>
              <w:ind w:firstLine="993" w:left="-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>
              <w:rPr>
                <w:sz w:val="28"/>
              </w:rPr>
              <w:t>Регулирующим органом в ходе разработки проекта был изучен опыт решения проблемы в других муниципальных образованиях Краснодарского края.</w:t>
            </w:r>
          </w:p>
          <w:p w14:paraId="3D000000">
            <w:pPr>
              <w:widowControl w:val="1"/>
              <w:ind w:firstLine="993" w:left="-105"/>
              <w:jc w:val="both"/>
              <w:rPr>
                <w:sz w:val="28"/>
              </w:rPr>
            </w:pPr>
          </w:p>
        </w:tc>
      </w:tr>
      <w:tr>
        <w:trPr>
          <w:trHeight w:hRule="atLeast" w:val="102"/>
        </w:trPr>
        <w:tc>
          <w:tcPr>
            <w:tcW w:type="dxa" w:w="9638"/>
            <w:gridSpan w:val="17"/>
          </w:tcPr>
          <w:p w14:paraId="3E000000">
            <w:pPr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3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2.8. Источники данных:</w:t>
            </w:r>
          </w:p>
        </w:tc>
      </w:tr>
      <w:tr>
        <w:tc>
          <w:tcPr>
            <w:tcW w:type="dxa" w:w="9638"/>
            <w:gridSpan w:val="17"/>
          </w:tcPr>
          <w:p w14:paraId="4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Информационно-правовое обеспечение «Гарант».</w:t>
            </w:r>
          </w:p>
        </w:tc>
      </w:tr>
      <w:tr>
        <w:tc>
          <w:tcPr>
            <w:tcW w:type="dxa" w:w="9638"/>
            <w:gridSpan w:val="17"/>
          </w:tcPr>
          <w:p w14:paraId="41000000">
            <w:pPr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4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>9. Иная информация о пробл</w:t>
            </w:r>
            <w:r>
              <w:rPr>
                <w:sz w:val="28"/>
              </w:rPr>
              <w:t>еме:</w:t>
            </w:r>
          </w:p>
        </w:tc>
      </w:tr>
      <w:tr>
        <w:tc>
          <w:tcPr>
            <w:tcW w:type="dxa" w:w="9638"/>
            <w:gridSpan w:val="17"/>
          </w:tcPr>
          <w:p w14:paraId="43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тсутствует</w:t>
            </w:r>
          </w:p>
        </w:tc>
      </w:tr>
      <w:tr>
        <w:tc>
          <w:tcPr>
            <w:tcW w:type="dxa" w:w="9638"/>
            <w:gridSpan w:val="17"/>
          </w:tcPr>
          <w:p w14:paraId="44000000">
            <w:pPr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45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bookmarkStart w:id="1" w:name="sub_10003"/>
            <w:r>
              <w:rPr>
                <w:b w:val="1"/>
                <w:sz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1"/>
            <w:r>
              <w:rPr>
                <w:b w:val="1"/>
                <w:sz w:val="28"/>
              </w:rPr>
              <w:t>:</w:t>
            </w:r>
          </w:p>
        </w:tc>
      </w:tr>
      <w:tr>
        <w:tc>
          <w:tcPr>
            <w:tcW w:type="dxa" w:w="9638"/>
            <w:gridSpan w:val="17"/>
          </w:tcPr>
          <w:p w14:paraId="46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4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  <w:bookmarkStart w:id="2" w:name="sub_100032"/>
            <w:r>
              <w:rPr>
                <w:sz w:val="24"/>
              </w:rPr>
              <w:t>3.2. Сроки достижения целей предлагаемого правового регулирования</w:t>
            </w:r>
            <w:bookmarkEnd w:id="2"/>
          </w:p>
        </w:tc>
        <w:tc>
          <w:tcPr>
            <w:tcW w:type="dxa" w:w="3701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4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3.3. Периоди</w:t>
            </w:r>
            <w:r>
              <w:rPr>
                <w:sz w:val="24"/>
              </w:rPr>
              <w:t>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4A000000">
            <w:pPr>
              <w:rPr>
                <w:sz w:val="24"/>
              </w:rPr>
            </w:pPr>
            <w:r>
              <w:rPr>
                <w:sz w:val="24"/>
              </w:rPr>
              <w:t>Повышения качества социальных услуг. Стимулирование развития социального предпринимательства. Создание новых рабочих мест для социально уязвимых категорий.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4B000000">
            <w:pPr>
              <w:widowControl w:val="1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3701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мониторинге достижения целей не нуждается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638"/>
            <w:gridSpan w:val="17"/>
          </w:tcPr>
          <w:p w14:paraId="4D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4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</w:t>
            </w:r>
            <w:r>
              <w:rPr>
                <w:sz w:val="28"/>
              </w:rPr>
              <w:t>новки</w:t>
            </w:r>
          </w:p>
          <w:p w14:paraId="4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указанных целей</w:t>
            </w:r>
            <w:r>
              <w:rPr>
                <w:sz w:val="28"/>
              </w:rPr>
              <w:t>:</w:t>
            </w:r>
          </w:p>
          <w:p w14:paraId="50000000">
            <w:pPr>
              <w:widowControl w:val="1"/>
              <w:ind w:firstLine="604"/>
              <w:jc w:val="both"/>
              <w:rPr>
                <w:sz w:val="28"/>
                <w:u w:val="none"/>
              </w:rPr>
            </w:pPr>
            <w:r>
              <w:rPr>
                <w:sz w:val="28"/>
              </w:rPr>
              <w:t>Федеральный закон от 24.07.2007 №209-ФЗ «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instrText>HYPERLINK "https://www.consultant.ru/document/cons_doc_LAW_52144/"</w:instrTex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t>"О развитии малого и среднего предпринимательства в Российской Федерации" (с изм. и доп., вступ. в силу с 01.09.2026).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u w:color="000000" w:val="none"/>
              </w:rPr>
              <w:fldChar w:fldCharType="end"/>
            </w:r>
          </w:p>
        </w:tc>
      </w:tr>
      <w:tr>
        <w:tc>
          <w:tcPr>
            <w:tcW w:type="dxa" w:w="9638"/>
            <w:gridSpan w:val="17"/>
          </w:tcPr>
          <w:p w14:paraId="51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  <w:bookmarkStart w:id="3" w:name="sub_100036"/>
            <w:r>
              <w:rPr>
                <w:sz w:val="24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3.7. Единица измерения индикаторов</w:t>
            </w:r>
          </w:p>
        </w:tc>
        <w:tc>
          <w:tcPr>
            <w:tcW w:type="dxa" w:w="2000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rPr>
                <w:sz w:val="24"/>
              </w:rPr>
            </w:pPr>
            <w:r>
              <w:rPr>
                <w:sz w:val="24"/>
              </w:rPr>
              <w:t>Повышения качества социальных услуг. Стимулирование развития социального предпринимательства. Создание новых рабочих мест для социально уязвимых категорий.</w:t>
            </w:r>
          </w:p>
        </w:tc>
        <w:tc>
          <w:tcPr>
            <w:tcW w:type="dxa" w:w="3161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7000000">
            <w:pPr>
              <w:widowControl w:val="1"/>
              <w:spacing w:line="276" w:lineRule="auto"/>
              <w:ind/>
              <w:rPr>
                <w:sz w:val="24"/>
                <w:highlight w:val="yellow"/>
              </w:rPr>
            </w:pPr>
          </w:p>
          <w:p w14:paraId="58000000">
            <w:pPr>
              <w:widowControl w:val="1"/>
              <w:numPr>
                <w:ilvl w:val="0"/>
                <w:numId w:val="1"/>
              </w:numPr>
              <w:ind w:firstLine="0" w:left="-113"/>
              <w:rPr>
                <w:sz w:val="24"/>
                <w:highlight w:val="yellow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Освоение средств предусмотренных на выдачу субсидий в 2025 году</w:t>
            </w:r>
          </w:p>
          <w:p w14:paraId="59000000">
            <w:pPr>
              <w:widowControl w:val="1"/>
              <w:ind w:firstLine="0" w:lef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Принятие постановления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администрации муниципального образования Северский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муниципальный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район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Об утверждении Порядка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»</w:t>
            </w:r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5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%</w:t>
            </w:r>
          </w:p>
        </w:tc>
        <w:tc>
          <w:tcPr>
            <w:tcW w:type="dxa" w:w="2000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5B000000">
            <w:pPr>
              <w:pStyle w:val="Style_5"/>
              <w:keepLines w:val="1"/>
              <w:widowControl w:val="1"/>
              <w:spacing w:after="0" w:before="0" w:line="240" w:lineRule="auto"/>
              <w:ind/>
              <w:jc w:val="center"/>
              <w:rPr>
                <w:sz w:val="28"/>
                <w:highlight w:val="yellow"/>
              </w:rPr>
            </w:pPr>
            <w:r>
              <w:rPr>
                <w:sz w:val="22"/>
              </w:rPr>
              <w:t>Целевые значения индикатор</w:t>
            </w:r>
            <w:r>
              <w:rPr>
                <w:sz w:val="22"/>
              </w:rPr>
              <w:t>ов устанавливаются с момента вступления в силу данного постановления и до окончания обозначенных событий или их отмены</w:t>
            </w:r>
            <w:r>
              <w:rPr>
                <w:sz w:val="22"/>
              </w:rPr>
              <w:t xml:space="preserve">  </w:t>
            </w:r>
          </w:p>
        </w:tc>
      </w:tr>
      <w:tr>
        <w:tc>
          <w:tcPr>
            <w:tcW w:type="dxa" w:w="9638"/>
            <w:gridSpan w:val="17"/>
          </w:tcPr>
          <w:p w14:paraId="5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5D000000">
            <w:pPr>
              <w:widowControl w:val="1"/>
              <w:ind w:firstLine="46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основании данных 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 xml:space="preserve">правления </w:t>
            </w:r>
            <w:r>
              <w:rPr>
                <w:sz w:val="28"/>
              </w:rPr>
              <w:t>архитектуры</w:t>
            </w:r>
          </w:p>
        </w:tc>
      </w:tr>
      <w:tr>
        <w:tc>
          <w:tcPr>
            <w:tcW w:type="dxa" w:w="9638"/>
            <w:gridSpan w:val="17"/>
          </w:tcPr>
          <w:p w14:paraId="5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3.10. Оценка затрат на проведение мониторинга достижения целей предлагаемого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регулирования:</w:t>
            </w:r>
          </w:p>
          <w:p w14:paraId="5F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 предусмотрены. </w:t>
            </w:r>
          </w:p>
        </w:tc>
      </w:tr>
      <w:tr>
        <w:tc>
          <w:tcPr>
            <w:tcW w:type="dxa" w:w="9638"/>
            <w:gridSpan w:val="17"/>
          </w:tcPr>
          <w:p w14:paraId="60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61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>
        <w:tc>
          <w:tcPr>
            <w:tcW w:type="dxa" w:w="9638"/>
            <w:gridSpan w:val="17"/>
          </w:tcPr>
          <w:p w14:paraId="62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4619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3000000">
            <w:pPr>
              <w:widowControl w:val="1"/>
              <w:ind/>
              <w:jc w:val="center"/>
              <w:rPr>
                <w:sz w:val="24"/>
              </w:rPr>
            </w:pPr>
            <w:bookmarkStart w:id="4" w:name="sub_100041"/>
            <w:r>
              <w:rPr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4"/>
          </w:p>
        </w:tc>
        <w:tc>
          <w:tcPr>
            <w:tcW w:type="dxa" w:w="26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4.2. Количество участников группы</w:t>
            </w:r>
          </w:p>
        </w:tc>
        <w:tc>
          <w:tcPr>
            <w:tcW w:type="dxa" w:w="2387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4.3. Источники данных</w:t>
            </w:r>
          </w:p>
        </w:tc>
      </w:tr>
      <w:tr>
        <w:tc>
          <w:tcPr>
            <w:tcW w:type="dxa" w:w="4619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6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Субъекты малого и среднего предпринимательства,имеющие статус социального предприятия</w:t>
            </w:r>
          </w:p>
        </w:tc>
        <w:tc>
          <w:tcPr>
            <w:tcW w:type="dxa" w:w="26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67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 состоянию на 1.06.2026 в Северском районе зарегистрировано 2 таких предприятия</w:t>
            </w:r>
          </w:p>
        </w:tc>
        <w:tc>
          <w:tcPr>
            <w:tcW w:type="dxa" w:w="2387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68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основании данных 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правления по развитию </w:t>
            </w:r>
            <w:r>
              <w:rPr>
                <w:sz w:val="24"/>
              </w:rPr>
              <w:t>малого бизнеса и потребительской сферы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638"/>
            <w:gridSpan w:val="17"/>
          </w:tcPr>
          <w:p w14:paraId="69000000">
            <w:pPr>
              <w:widowControl w:val="1"/>
              <w:ind/>
              <w:jc w:val="both"/>
              <w:rPr>
                <w:sz w:val="28"/>
              </w:rPr>
            </w:pPr>
          </w:p>
          <w:p w14:paraId="6A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6B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5. Изменение функций (полномочий, обязанностей, прав) органов местного самоуправления муниципального образования </w:t>
            </w:r>
            <w:r>
              <w:rPr>
                <w:b w:val="1"/>
                <w:sz w:val="28"/>
              </w:rPr>
              <w:t>Северский</w:t>
            </w:r>
            <w:r>
              <w:rPr>
                <w:b w:val="1"/>
                <w:sz w:val="28"/>
              </w:rPr>
              <w:t xml:space="preserve"> муниципальный</w:t>
            </w:r>
            <w:r>
              <w:rPr>
                <w:b w:val="1"/>
                <w:sz w:val="28"/>
              </w:rPr>
              <w:t xml:space="preserve"> район</w:t>
            </w:r>
            <w:r>
              <w:rPr>
                <w:b w:val="1"/>
                <w:sz w:val="28"/>
              </w:rPr>
              <w:t xml:space="preserve"> Краснодарского края</w:t>
            </w:r>
            <w:r>
              <w:rPr>
                <w:b w:val="1"/>
                <w:sz w:val="28"/>
              </w:rPr>
              <w:t>, а также порядка их реализации в связи с введением предлагаемог</w:t>
            </w:r>
            <w:r>
              <w:rPr>
                <w:b w:val="1"/>
                <w:sz w:val="28"/>
              </w:rPr>
              <w:t>о правового регулирования:</w:t>
            </w:r>
          </w:p>
        </w:tc>
      </w:tr>
      <w:tr>
        <w:trPr>
          <w:trHeight w:hRule="atLeast" w:val="6657"/>
        </w:trPr>
        <w:tc>
          <w:tcPr>
            <w:tcW w:type="dxa" w:w="2194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6C000000">
            <w:pPr>
              <w:widowControl w:val="1"/>
              <w:ind/>
              <w:jc w:val="center"/>
              <w:rPr>
                <w:sz w:val="24"/>
              </w:rPr>
            </w:pPr>
            <w:bookmarkStart w:id="5" w:name="sub_100051"/>
            <w:r>
              <w:rPr>
                <w:sz w:val="24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type="dxa" w:w="58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6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13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6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5.3. Предполагаемый порядок реализации</w:t>
            </w:r>
          </w:p>
        </w:tc>
        <w:tc>
          <w:tcPr>
            <w:tcW w:type="dxa" w:w="3927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6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top"/>
          </w:tcPr>
          <w:p w14:paraId="7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2194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1000000">
            <w:pPr>
              <w:pStyle w:val="Style_6"/>
              <w:rPr>
                <w:sz w:val="24"/>
              </w:rPr>
            </w:pPr>
            <w:r>
              <w:rPr>
                <w:sz w:val="24"/>
              </w:rPr>
              <w:t>Предоставление грантов в форме субсидий субъектам малого и среднего предпринимательства, имеющим статус социального предприятия, на реализацию проектов в сфере социального предпринимательства</w:t>
            </w:r>
          </w:p>
        </w:tc>
        <w:tc>
          <w:tcPr>
            <w:tcW w:type="dxa" w:w="582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Изменяемая</w:t>
            </w:r>
          </w:p>
        </w:tc>
        <w:tc>
          <w:tcPr>
            <w:tcW w:type="dxa" w:w="113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согласно утвержденному </w:t>
            </w:r>
            <w:r>
              <w:rPr>
                <w:sz w:val="24"/>
              </w:rPr>
              <w:t>постановлению</w:t>
            </w:r>
          </w:p>
        </w:tc>
        <w:tc>
          <w:tcPr>
            <w:tcW w:type="dxa" w:w="3927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top"/>
          </w:tcPr>
          <w:p w14:paraId="74000000">
            <w:pPr>
              <w:rPr>
                <w:sz w:val="24"/>
              </w:rPr>
            </w:pPr>
            <w:r>
              <w:rPr>
                <w:sz w:val="24"/>
              </w:rPr>
              <w:t>Объем трудозатрат не изменится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top"/>
          </w:tcPr>
          <w:p w14:paraId="7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Потребность отсутствует</w:t>
            </w:r>
          </w:p>
        </w:tc>
      </w:tr>
      <w:tr>
        <w:tc>
          <w:tcPr>
            <w:tcW w:type="dxa" w:w="9638"/>
            <w:gridSpan w:val="17"/>
          </w:tcPr>
          <w:p w14:paraId="76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77000000">
            <w:pPr>
              <w:widowControl w:val="1"/>
              <w:ind w:firstLine="888"/>
              <w:jc w:val="both"/>
              <w:rPr>
                <w:sz w:val="28"/>
              </w:rPr>
            </w:pPr>
            <w:bookmarkStart w:id="6" w:name="sub_10006"/>
            <w:r>
              <w:rPr>
                <w:sz w:val="28"/>
              </w:rPr>
              <w:t>6. Оценка до</w:t>
            </w:r>
            <w:r>
              <w:rPr>
                <w:sz w:val="28"/>
              </w:rPr>
              <w:t xml:space="preserve">полнительных расходов (доходов) местного бюджета (бюджета муниципального образования </w:t>
            </w:r>
            <w:r>
              <w:rPr>
                <w:sz w:val="24"/>
              </w:rPr>
              <w:t xml:space="preserve"> </w:t>
            </w:r>
            <w:r>
              <w:rPr>
                <w:sz w:val="28"/>
              </w:rPr>
              <w:t>Северский муниципальный район Краснодарского края</w:t>
            </w:r>
            <w:r>
              <w:rPr>
                <w:sz w:val="28"/>
              </w:rPr>
              <w:t>), связанных с введением предлагаемого правового регулирования:</w:t>
            </w:r>
            <w:bookmarkEnd w:id="6"/>
          </w:p>
          <w:p w14:paraId="78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7_ch"/>
                <w:color w:val="106BBE"/>
                <w:sz w:val="24"/>
              </w:rPr>
              <w:fldChar w:fldCharType="begin"/>
            </w:r>
            <w:r>
              <w:rPr>
                <w:rStyle w:val="Style_7_ch"/>
                <w:color w:val="106BBE"/>
                <w:sz w:val="24"/>
              </w:rPr>
              <w:instrText>HYPERLINK \l "sub_100051"</w:instrText>
            </w:r>
            <w:r>
              <w:rPr>
                <w:rStyle w:val="Style_7_ch"/>
                <w:color w:val="106BBE"/>
                <w:sz w:val="24"/>
              </w:rPr>
              <w:fldChar w:fldCharType="separate"/>
            </w:r>
            <w:r>
              <w:rPr>
                <w:rStyle w:val="Style_7_ch"/>
                <w:color w:val="106BBE"/>
                <w:sz w:val="24"/>
              </w:rPr>
              <w:t>подпунктом 5.1 пункта 5</w:t>
            </w:r>
            <w:r>
              <w:rPr>
                <w:rStyle w:val="Style_7_ch"/>
                <w:color w:val="106BBE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sz w:val="24"/>
              </w:rPr>
              <w:t>Северский муниципальный район Краснодарского края</w:t>
            </w:r>
            <w:r>
              <w:rPr>
                <w:sz w:val="24"/>
              </w:rPr>
              <w:t>)</w:t>
            </w:r>
          </w:p>
        </w:tc>
        <w:tc>
          <w:tcPr>
            <w:tcW w:type="dxa" w:w="4168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6.3. Количественная оценка расходов и возможных поступлений, млн рублей</w:t>
            </w:r>
          </w:p>
        </w:tc>
      </w:tr>
      <w:tr>
        <w:tc>
          <w:tcPr>
            <w:tcW w:type="dxa" w:w="9638"/>
            <w:gridSpan w:val="1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 развитию малого бизнеса и потребительской сферы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D000000">
            <w:pPr>
              <w:rPr>
                <w:sz w:val="24"/>
              </w:rPr>
            </w:pPr>
            <w:r>
              <w:rPr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7E000000">
            <w:pPr>
              <w:rPr>
                <w:sz w:val="24"/>
              </w:rPr>
            </w:pPr>
            <w:r>
              <w:rPr>
                <w:sz w:val="24"/>
              </w:rPr>
              <w:t>Единовременные расходы в 2026 г.</w:t>
            </w:r>
          </w:p>
        </w:tc>
        <w:tc>
          <w:tcPr>
            <w:tcW w:type="dxa" w:w="4168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7F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пределах бюджетных ассигнаций на 2026  г</w:t>
            </w:r>
          </w:p>
        </w:tc>
      </w:tr>
      <w:tr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0000000">
            <w:pPr>
              <w:rPr>
                <w:sz w:val="24"/>
              </w:rPr>
            </w:pPr>
            <w:r>
              <w:rPr>
                <w:sz w:val="24"/>
              </w:rPr>
              <w:t>Итого единовременные расходы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4168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1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2000000">
            <w:pPr>
              <w:rPr>
                <w:sz w:val="24"/>
              </w:rPr>
            </w:pPr>
            <w:r>
              <w:rPr>
                <w:sz w:val="24"/>
              </w:rPr>
              <w:t>Итого периодические расходы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4168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3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c>
          <w:tcPr>
            <w:tcW w:type="dxa" w:w="5470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4000000">
            <w:pPr>
              <w:rPr>
                <w:sz w:val="24"/>
              </w:rPr>
            </w:pPr>
            <w:r>
              <w:rPr>
                <w:sz w:val="24"/>
              </w:rPr>
              <w:t>Итого возможные доходы за период ____ гг.:</w:t>
            </w:r>
            <w:r>
              <w:rPr>
                <w:sz w:val="24"/>
              </w:rPr>
              <w:t xml:space="preserve"> нет</w:t>
            </w:r>
          </w:p>
        </w:tc>
        <w:tc>
          <w:tcPr>
            <w:tcW w:type="dxa" w:w="4168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85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>
        <w:tc>
          <w:tcPr>
            <w:tcW w:type="dxa" w:w="9638"/>
            <w:gridSpan w:val="17"/>
          </w:tcPr>
          <w:p w14:paraId="86000000">
            <w:pPr>
              <w:widowControl w:val="1"/>
              <w:ind/>
              <w:jc w:val="both"/>
              <w:rPr>
                <w:sz w:val="28"/>
              </w:rPr>
            </w:pPr>
          </w:p>
          <w:p w14:paraId="87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6.4. Другие сведения о дополнительных расходах (доходах) местного бюджета (бюджета муниципального образования </w:t>
            </w:r>
            <w:r>
              <w:rPr>
                <w:sz w:val="28"/>
              </w:rPr>
              <w:t>Северский муниципальный район Краснодарского края</w:t>
            </w:r>
            <w:r>
              <w:rPr>
                <w:sz w:val="28"/>
              </w:rPr>
              <w:t>), возникающих в связи с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введением предлагаемого правового регулирования:</w:t>
            </w:r>
          </w:p>
          <w:p w14:paraId="8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Дополнительные расходы (доходы) бюджета муниципального образования Северский муниципальный район Краснодарского края, возникающих в связи с введением предлагаемого правового регулирования не предусмотрены. За исключением суммы, предусмотренной на </w:t>
            </w:r>
            <w:r>
              <w:rPr>
                <w:rFonts w:ascii="Times New Roman" w:hAnsi="Times New Roman"/>
                <w:sz w:val="28"/>
              </w:rPr>
              <w:t>выдачу субсидий в 2026 году.</w:t>
            </w:r>
          </w:p>
          <w:p w14:paraId="89000000">
            <w:pPr>
              <w:widowControl w:val="1"/>
              <w:ind w:firstLine="462"/>
              <w:jc w:val="both"/>
              <w:rPr>
                <w:sz w:val="28"/>
              </w:rPr>
            </w:pPr>
          </w:p>
          <w:p w14:paraId="8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z w:val="28"/>
              </w:rPr>
              <w:t xml:space="preserve">5. Источники </w:t>
            </w:r>
            <w:r>
              <w:rPr>
                <w:sz w:val="28"/>
              </w:rPr>
              <w:t>данных:</w:t>
            </w:r>
          </w:p>
          <w:p w14:paraId="8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Отсутствуют.</w:t>
            </w:r>
          </w:p>
        </w:tc>
      </w:tr>
      <w:tr>
        <w:tc>
          <w:tcPr>
            <w:tcW w:type="dxa" w:w="9638"/>
            <w:gridSpan w:val="17"/>
          </w:tcPr>
          <w:p w14:paraId="8C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8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z w:val="28"/>
              </w:rPr>
              <w:t xml:space="preserve">. </w:t>
            </w:r>
            <w:r>
              <w:rPr>
                <w:sz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  <w:p w14:paraId="8E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8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sz w:val="24"/>
              </w:rPr>
              <w:t>подпунктом 4.1 пункта 4</w:t>
            </w:r>
            <w:r>
              <w:rPr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</w:t>
            </w:r>
            <w:r>
              <w:rPr>
                <w:sz w:val="24"/>
              </w:rPr>
              <w:t>пального нормативного правового акта)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7.4. Количественная оценка, млн рублей</w:t>
            </w:r>
          </w:p>
        </w:tc>
      </w:tr>
      <w:tr>
        <w:tc>
          <w:tcPr>
            <w:tcW w:type="dxa" w:w="2776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3000000">
            <w:pPr>
              <w:rPr>
                <w:sz w:val="24"/>
              </w:rPr>
            </w:pPr>
            <w:r>
              <w:rPr>
                <w:sz w:val="24"/>
              </w:rPr>
              <w:t>Субъекты малого и среднего предпринимательства,имеющие статус социального предприятия. По состоянию на 1.06.2026 в Северском районе зарегистрировано 2 таких предприятия</w:t>
            </w:r>
          </w:p>
        </w:tc>
        <w:tc>
          <w:tcPr>
            <w:tcW w:type="dxa" w:w="2694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4000000">
            <w:pPr>
              <w:widowControl w:val="1"/>
              <w:tabs>
                <w:tab w:leader="none" w:pos="142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Проектом МНПА предусматриваются положения, которыми изменяются содержание обязанностей и условий для потенциальных адресатов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95000000">
            <w:pPr>
              <w:rPr>
                <w:sz w:val="24"/>
              </w:rPr>
            </w:pPr>
            <w:r>
              <w:rPr>
                <w:sz w:val="24"/>
              </w:rPr>
              <w:t>Не предполагаются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96000000">
            <w:pPr>
              <w:rPr>
                <w:sz w:val="24"/>
              </w:rPr>
            </w:pPr>
            <w:r>
              <w:rPr>
                <w:sz w:val="24"/>
              </w:rPr>
              <w:t xml:space="preserve">Не требуется </w:t>
            </w:r>
            <w:r>
              <w:rPr>
                <w:sz w:val="24"/>
              </w:rPr>
              <w:t xml:space="preserve">    </w:t>
            </w:r>
          </w:p>
        </w:tc>
      </w:tr>
      <w:tr>
        <w:tc>
          <w:tcPr>
            <w:tcW w:type="dxa" w:w="9638"/>
            <w:gridSpan w:val="17"/>
          </w:tcPr>
          <w:p w14:paraId="97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98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7.5. Изд</w:t>
            </w:r>
            <w:r>
              <w:rPr>
                <w:sz w:val="28"/>
              </w:rPr>
              <w:t>ержки и выгоды адресатов предлагаемого правового регулирования, не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поддающиеся количественной оценке:</w:t>
            </w:r>
          </w:p>
          <w:p w14:paraId="99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  <w:p w14:paraId="9A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9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7.6. Источники данных:</w:t>
            </w:r>
          </w:p>
          <w:p w14:paraId="9C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  <w:tr>
        <w:tc>
          <w:tcPr>
            <w:tcW w:type="dxa" w:w="9638"/>
            <w:gridSpan w:val="17"/>
          </w:tcPr>
          <w:p w14:paraId="9D000000">
            <w:pPr>
              <w:widowControl w:val="1"/>
              <w:ind/>
              <w:jc w:val="both"/>
              <w:rPr>
                <w:sz w:val="28"/>
              </w:rPr>
            </w:pPr>
          </w:p>
          <w:p w14:paraId="9E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>
        <w:tc>
          <w:tcPr>
            <w:tcW w:type="dxa" w:w="9638"/>
            <w:gridSpan w:val="17"/>
          </w:tcPr>
          <w:p w14:paraId="9F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48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8.1. Виды рисков</w:t>
            </w:r>
          </w:p>
        </w:tc>
        <w:tc>
          <w:tcPr>
            <w:tcW w:type="dxa" w:w="2425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A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vAlign w:val="center"/>
          </w:tcPr>
          <w:p w14:paraId="A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8.3. Методы контроля рисков</w:t>
            </w:r>
          </w:p>
        </w:tc>
        <w:tc>
          <w:tcPr>
            <w:tcW w:type="dxa" w:w="3701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vAlign w:val="center"/>
          </w:tcPr>
          <w:p w14:paraId="A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8.4. Степень контроля рисков (полный / частичный / отсутствует)</w:t>
            </w:r>
          </w:p>
          <w:p w14:paraId="A4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48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425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3701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  <w:tr>
        <w:tc>
          <w:tcPr>
            <w:tcW w:type="dxa" w:w="9638"/>
            <w:gridSpan w:val="17"/>
          </w:tcPr>
          <w:p w14:paraId="A9000000">
            <w:pPr>
              <w:widowControl w:val="1"/>
              <w:ind/>
              <w:jc w:val="both"/>
              <w:rPr>
                <w:sz w:val="28"/>
              </w:rPr>
            </w:pPr>
          </w:p>
          <w:p w14:paraId="AA000000">
            <w:pPr>
              <w:widowControl w:val="1"/>
              <w:ind w:firstLine="888"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9. Сравнение возможных вариантов реше</w:t>
            </w:r>
            <w:r>
              <w:rPr>
                <w:b w:val="1"/>
                <w:sz w:val="28"/>
              </w:rPr>
              <w:t>ния проблемы: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B00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A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Вариант 3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AF000000">
            <w:pPr>
              <w:rPr>
                <w:sz w:val="24"/>
              </w:rPr>
            </w:pPr>
            <w:r>
              <w:rPr>
                <w:sz w:val="24"/>
              </w:rPr>
              <w:t>9.1. Содержание варианта решения проблемы</w:t>
            </w:r>
            <w:r>
              <w:rPr>
                <w:sz w:val="24"/>
              </w:rPr>
              <w:t>:</w:t>
            </w:r>
          </w:p>
          <w:p w14:paraId="B0000000">
            <w:pPr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z w:val="24"/>
              </w:rPr>
              <w:t xml:space="preserve"> постановления администрации муниципального образования Северский муниципальный район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Об утверждении архитектурных требований и типов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ых архитектурных решений внешнего вида нестационарных торговых объектов на территории муниципального образования Северский муниципальный район Краснодарского края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Принятие муниципального нормативного п</w:t>
            </w:r>
            <w:r>
              <w:rPr>
                <w:sz w:val="24"/>
              </w:rPr>
              <w:t>равового акта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Непринятие муниципального нормативного правового акта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4000000">
            <w:pPr>
              <w:rPr>
                <w:sz w:val="24"/>
              </w:rPr>
            </w:pPr>
            <w:r>
              <w:rPr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5000000">
            <w:pPr>
              <w:rPr>
                <w:sz w:val="24"/>
              </w:rPr>
            </w:pPr>
            <w:r>
              <w:rPr>
                <w:sz w:val="24"/>
              </w:rPr>
              <w:t>Не установлена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8000000">
            <w:pPr>
              <w:rPr>
                <w:sz w:val="24"/>
              </w:rPr>
            </w:pPr>
            <w:r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Дополнительные расходы не требуются 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 расходы не требуются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B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C000000">
            <w:pPr>
              <w:rPr>
                <w:sz w:val="24"/>
              </w:rPr>
            </w:pPr>
            <w:r>
              <w:rPr>
                <w:sz w:val="24"/>
              </w:rPr>
              <w:t>9.4. Оценка расходов (доходов) местного бюджета (бюджета муниципального образования Северский муниципальный район Краснодарского края, связанных с введением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D000000">
            <w:pPr>
              <w:widowControl w:val="1"/>
              <w:ind w:firstLine="34"/>
              <w:contextualSpacing w:val="1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Доходы – 0 млн. рублей.</w:t>
            </w:r>
          </w:p>
          <w:p w14:paraId="B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3"/>
              </w:rPr>
              <w:t>Расходы местного бюджета в пределах бюджетных ассигнаций, доведенных на предоставление субсидий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B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1000000">
            <w:pPr>
              <w:rPr>
                <w:sz w:val="24"/>
              </w:rPr>
            </w:pPr>
            <w:r>
              <w:rPr>
                <w:sz w:val="24"/>
              </w:rPr>
              <w:t>9.5. Оценка возможности достижения заявленных целей регулирования (</w:t>
            </w:r>
            <w:r>
              <w:rPr>
                <w:rStyle w:val="Style_7_ch"/>
                <w:color w:val="106BBE"/>
                <w:sz w:val="24"/>
              </w:rPr>
              <w:fldChar w:fldCharType="begin"/>
            </w:r>
            <w:r>
              <w:rPr>
                <w:rStyle w:val="Style_7_ch"/>
                <w:color w:val="106BBE"/>
                <w:sz w:val="24"/>
              </w:rPr>
              <w:instrText>HYPERLINK \l "sub_10003"</w:instrText>
            </w:r>
            <w:r>
              <w:rPr>
                <w:rStyle w:val="Style_7_ch"/>
                <w:color w:val="106BBE"/>
                <w:sz w:val="24"/>
              </w:rPr>
              <w:fldChar w:fldCharType="separate"/>
            </w:r>
            <w:r>
              <w:rPr>
                <w:rStyle w:val="Style_7_ch"/>
                <w:color w:val="106BBE"/>
                <w:sz w:val="24"/>
              </w:rPr>
              <w:t>пункт 3</w:t>
            </w:r>
            <w:r>
              <w:rPr>
                <w:rStyle w:val="Style_7_ch"/>
                <w:color w:val="106BBE"/>
                <w:sz w:val="24"/>
              </w:rPr>
              <w:fldChar w:fldCharType="end"/>
            </w:r>
            <w:r>
              <w:rPr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Предполагаем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я цель будет достигнута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Предполагаемая цель не будет достигнута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911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5000000">
            <w:pPr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z w:val="24"/>
              </w:rPr>
              <w:t>.6. Оценка рисков неблагоприятных последствий</w:t>
            </w:r>
          </w:p>
        </w:tc>
        <w:tc>
          <w:tcPr>
            <w:tcW w:type="dxa" w:w="2026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901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</w:tcPr>
          <w:p w14:paraId="C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  <w:tc>
          <w:tcPr>
            <w:tcW w:type="dxa" w:w="1800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</w:tcPr>
          <w:p w14:paraId="C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9638"/>
            <w:gridSpan w:val="17"/>
          </w:tcPr>
          <w:p w14:paraId="C9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CA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 xml:space="preserve">9.7. Обоснование выбора предпочтительного варианта решения выявленной проблемы: </w:t>
            </w:r>
          </w:p>
          <w:p w14:paraId="CB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</w:t>
            </w:r>
            <w:r>
              <w:rPr>
                <w:sz w:val="28"/>
              </w:rPr>
              <w:t>.</w:t>
            </w:r>
          </w:p>
          <w:p w14:paraId="CC000000">
            <w:pPr>
              <w:widowControl w:val="1"/>
              <w:ind w:firstLine="888"/>
              <w:jc w:val="both"/>
              <w:rPr>
                <w:sz w:val="28"/>
              </w:rPr>
            </w:pPr>
          </w:p>
          <w:p w14:paraId="CD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9.8. Детальное описание предлагаемого варианта решения проблемы:</w:t>
            </w:r>
          </w:p>
          <w:p w14:paraId="CE000000">
            <w:pPr>
              <w:widowControl w:val="1"/>
              <w:ind w:firstLine="85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Повышения качества социальных услуг. Стимулирование развития социального предпринимательства. Создание новых рабочих мест для социально уязвимых категорий. </w:t>
            </w:r>
          </w:p>
          <w:p w14:paraId="CF000000">
            <w:pPr>
              <w:widowControl w:val="1"/>
              <w:ind w:firstLine="746"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D0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10.1. Предполагаемая дата вступления в силу муниципального нормативного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правового акта: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сентябрь </w:t>
            </w:r>
            <w:r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>
        <w:tc>
          <w:tcPr>
            <w:tcW w:type="dxa" w:w="9638"/>
            <w:gridSpan w:val="17"/>
            <w:tcBorders>
              <w:bottom w:color="000000" w:sz="4" w:val="single"/>
            </w:tcBorders>
          </w:tcPr>
          <w:p w14:paraId="D1000000">
            <w:pPr>
              <w:widowControl w:val="1"/>
              <w:ind w:firstLine="604"/>
              <w:jc w:val="both"/>
              <w:rPr>
                <w:sz w:val="28"/>
              </w:rPr>
            </w:pPr>
          </w:p>
          <w:p w14:paraId="D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10.2. Необходимость установления перехо</w:t>
            </w:r>
            <w:r>
              <w:rPr>
                <w:sz w:val="28"/>
              </w:rPr>
              <w:t xml:space="preserve">дного периода и (или) отсрочки введения предлагаемого правового регулирования: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Нет</w:t>
            </w:r>
          </w:p>
          <w:p w14:paraId="D3000000">
            <w:pPr>
              <w:widowControl w:val="1"/>
              <w:ind w:firstLine="604"/>
              <w:jc w:val="both"/>
              <w:rPr>
                <w:sz w:val="28"/>
              </w:rPr>
            </w:pPr>
          </w:p>
        </w:tc>
      </w:tr>
      <w:tr>
        <w:trPr/>
        <w:tc>
          <w:tcPr>
            <w:tcW w:type="dxa" w:w="329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type="dxa" w:w="6011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дней с даты принятия проекта</w:t>
            </w:r>
          </w:p>
        </w:tc>
      </w:tr>
      <w:tr>
        <w:trPr/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муниципального нормативного правового акта;</w:t>
            </w:r>
          </w:p>
        </w:tc>
      </w:tr>
      <w:tr>
        <w:trPr/>
        <w:tc>
          <w:tcPr>
            <w:tcW w:type="dxa" w:w="7251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дней</w:t>
            </w:r>
          </w:p>
        </w:tc>
      </w:tr>
      <w:tr>
        <w:trPr/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 даты принятия проекта муниципального нормативного правового акта.</w:t>
            </w:r>
          </w:p>
        </w:tc>
      </w:tr>
      <w:tr>
        <w:trPr/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нет.</w:t>
            </w:r>
          </w:p>
        </w:tc>
      </w:tr>
      <w:tr>
        <w:trPr/>
        <w:tc>
          <w:tcPr>
            <w:tcW w:type="dxa" w:w="7251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10.3.1. Период распространения на ранее возникшие отношения: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ind/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  <w:u w:val="single"/>
              </w:rPr>
              <w:t xml:space="preserve"> нет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дней</w:t>
            </w:r>
          </w:p>
        </w:tc>
      </w:tr>
      <w:tr>
        <w:tc>
          <w:tcPr>
            <w:tcW w:type="dxa" w:w="9638"/>
            <w:gridSpan w:val="17"/>
            <w:tcBorders>
              <w:top w:color="000000" w:sz="4" w:val="single"/>
            </w:tcBorders>
          </w:tcPr>
          <w:p w14:paraId="E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с даты принятия проекта муниципального нормативного правового акта.</w:t>
            </w:r>
          </w:p>
          <w:p w14:paraId="E1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38"/>
            <w:gridSpan w:val="17"/>
          </w:tcPr>
          <w:p w14:paraId="E2000000">
            <w:pPr>
              <w:widowControl w:val="1"/>
              <w:ind w:firstLine="888"/>
              <w:jc w:val="both"/>
              <w:rPr>
                <w:sz w:val="28"/>
              </w:rPr>
            </w:pPr>
            <w:r>
              <w:rPr>
                <w:sz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возникшие отношения</w:t>
            </w:r>
            <w:r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Не требуется</w:t>
            </w:r>
          </w:p>
        </w:tc>
      </w:tr>
      <w:tr>
        <w:tc>
          <w:tcPr>
            <w:tcW w:type="dxa" w:w="2776"/>
            <w:gridSpan w:val="3"/>
          </w:tcPr>
          <w:p w14:paraId="E3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6862"/>
            <w:gridSpan w:val="14"/>
          </w:tcPr>
          <w:p w14:paraId="E4000000">
            <w:pPr>
              <w:rPr>
                <w:sz w:val="28"/>
              </w:rPr>
            </w:pPr>
          </w:p>
        </w:tc>
      </w:tr>
      <w:tr>
        <w:tc>
          <w:tcPr>
            <w:tcW w:type="dxa" w:w="4552"/>
            <w:gridSpan w:val="7"/>
          </w:tcPr>
          <w:p w14:paraId="E5000000">
            <w:pPr>
              <w:rPr>
                <w:sz w:val="28"/>
              </w:rPr>
            </w:pPr>
          </w:p>
          <w:p w14:paraId="E6000000">
            <w:pPr>
              <w:rPr>
                <w:sz w:val="28"/>
              </w:rPr>
            </w:pPr>
            <w:r>
              <w:rPr>
                <w:sz w:val="28"/>
              </w:rPr>
              <w:t>Начальник управления по развитию малого бизнеса и потребительской сферы</w:t>
            </w:r>
          </w:p>
        </w:tc>
        <w:tc>
          <w:tcPr>
            <w:tcW w:type="dxa" w:w="5086"/>
            <w:gridSpan w:val="10"/>
          </w:tcPr>
          <w:p w14:paraId="E7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  <w:tcBorders>
              <w:bottom w:color="000000" w:sz="1" w:val="single"/>
            </w:tcBorders>
          </w:tcPr>
          <w:p w14:paraId="E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О.М. Журавель</w:t>
            </w:r>
          </w:p>
        </w:tc>
        <w:tc>
          <w:tcPr>
            <w:tcW w:type="dxa" w:w="1776"/>
            <w:gridSpan w:val="4"/>
          </w:tcPr>
          <w:p w14:paraId="E9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999"/>
            <w:gridSpan w:val="4"/>
            <w:tcBorders>
              <w:bottom w:color="000000" w:sz="1" w:val="single"/>
            </w:tcBorders>
          </w:tcPr>
          <w:p w14:paraId="E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03.08.</w:t>
            </w:r>
            <w:r>
              <w:rPr>
                <w:sz w:val="28"/>
              </w:rPr>
              <w:t>20</w:t>
            </w:r>
            <w:r>
              <w:rPr>
                <w:sz w:val="28"/>
              </w:rPr>
              <w:t>26</w:t>
            </w:r>
          </w:p>
        </w:tc>
        <w:tc>
          <w:tcPr>
            <w:tcW w:type="dxa" w:w="236"/>
          </w:tcPr>
          <w:p w14:paraId="EB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51"/>
            <w:gridSpan w:val="5"/>
            <w:tcBorders>
              <w:bottom w:color="000000" w:sz="1" w:val="single"/>
            </w:tcBorders>
          </w:tcPr>
          <w:p w14:paraId="EC000000">
            <w:pPr>
              <w:widowControl w:val="1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2776"/>
            <w:gridSpan w:val="3"/>
          </w:tcPr>
          <w:p w14:paraId="ED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(инициалы, фамилия)</w:t>
            </w:r>
          </w:p>
        </w:tc>
        <w:tc>
          <w:tcPr>
            <w:tcW w:type="dxa" w:w="1776"/>
            <w:gridSpan w:val="4"/>
          </w:tcPr>
          <w:p w14:paraId="EE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999"/>
            <w:gridSpan w:val="4"/>
          </w:tcPr>
          <w:p w14:paraId="E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(дата)</w:t>
            </w:r>
          </w:p>
        </w:tc>
        <w:tc>
          <w:tcPr>
            <w:tcW w:type="dxa" w:w="236"/>
          </w:tcPr>
          <w:p w14:paraId="F000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851"/>
            <w:gridSpan w:val="5"/>
          </w:tcPr>
          <w:p w14:paraId="F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</w:tr>
    </w:tbl>
    <w:p w14:paraId="F2000000">
      <w:pPr>
        <w:rPr>
          <w:sz w:val="28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pgSz w:h="16838" w:orient="portrait" w:w="11906"/>
      <w:pgMar w:bottom="1134" w:footer="720" w:gutter="0" w:header="1134" w:left="1134" w:right="1134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3"/>
      <w:suff w:val="nothing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suff w:val="nothing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pStyle w:val="Style_48"/>
      <w:suff w:val="nothing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suff w:val="nothing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widowControl w:val="0"/>
      <w:ind/>
    </w:pPr>
    <w:rPr>
      <w:sz w:val="24"/>
    </w:rPr>
  </w:style>
  <w:style w:default="1" w:styleId="Style_8_ch" w:type="character">
    <w:name w:val="Normal"/>
    <w:link w:val="Style_8"/>
    <w:rPr>
      <w:sz w:val="24"/>
    </w:rPr>
  </w:style>
  <w:style w:styleId="Style_9" w:type="paragraph">
    <w:name w:val="Hashtag"/>
    <w:link w:val="Style_9_ch"/>
    <w:rPr>
      <w:color w:val="605E5C"/>
      <w:shd w:fill="E1DFDD" w:val="clear"/>
    </w:rPr>
  </w:style>
  <w:style w:styleId="Style_9_ch" w:type="character">
    <w:name w:val="Hashtag"/>
    <w:link w:val="Style_9"/>
    <w:rPr>
      <w:color w:val="605E5C"/>
      <w:shd w:fill="E1DFDD" w:val="clear"/>
    </w:rPr>
  </w:style>
  <w:style w:styleId="Style_10" w:type="paragraph">
    <w:name w:val="toc 2"/>
    <w:next w:val="Style_8"/>
    <w:link w:val="Style_10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Гипертекстовая ссылка"/>
    <w:link w:val="Style_11_ch"/>
    <w:rPr>
      <w:b w:val="1"/>
      <w:color w:val="008000"/>
    </w:rPr>
  </w:style>
  <w:style w:styleId="Style_11_ch" w:type="character">
    <w:name w:val="Гипертекстовая ссылка"/>
    <w:link w:val="Style_11"/>
    <w:rPr>
      <w:b w:val="1"/>
      <w:color w:val="008000"/>
    </w:rPr>
  </w:style>
  <w:style w:styleId="Style_12" w:type="paragraph">
    <w:name w:val="toc 4"/>
    <w:next w:val="Style_8"/>
    <w:link w:val="Style_12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8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8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List"/>
    <w:basedOn w:val="Style_16"/>
    <w:link w:val="Style_15_ch"/>
  </w:style>
  <w:style w:styleId="Style_15_ch" w:type="character">
    <w:name w:val="List"/>
    <w:basedOn w:val="Style_16_ch"/>
    <w:link w:val="Style_15"/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End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basedOn w:val="Style_8"/>
    <w:next w:val="Style_8"/>
    <w:link w:val="Style_19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9_ch" w:type="character">
    <w:name w:val="heading 3"/>
    <w:basedOn w:val="Style_8_ch"/>
    <w:link w:val="Style_19"/>
    <w:rPr>
      <w:rFonts w:ascii="Calibri Light" w:hAnsi="Calibri Light"/>
      <w:b w:val="1"/>
      <w:sz w:val="26"/>
    </w:rPr>
  </w:style>
  <w:style w:styleId="Style_20" w:type="paragraph">
    <w:name w:val="Заголовок таблицы"/>
    <w:basedOn w:val="Style_21"/>
    <w:link w:val="Style_20_ch"/>
    <w:pPr>
      <w:widowControl w:val="1"/>
      <w:ind/>
      <w:jc w:val="center"/>
    </w:pPr>
    <w:rPr>
      <w:b w:val="1"/>
    </w:rPr>
  </w:style>
  <w:style w:styleId="Style_20_ch" w:type="character">
    <w:name w:val="Заголовок таблицы"/>
    <w:basedOn w:val="Style_21_ch"/>
    <w:link w:val="Style_20"/>
    <w:rPr>
      <w:b w:val="1"/>
    </w:rPr>
  </w:style>
  <w:style w:styleId="Style_22" w:type="paragraph">
    <w:name w:val="Название2"/>
    <w:basedOn w:val="Style_8"/>
    <w:link w:val="Style_22_ch"/>
    <w:pPr>
      <w:widowControl w:val="1"/>
      <w:spacing w:after="120" w:before="120"/>
      <w:ind/>
    </w:pPr>
    <w:rPr>
      <w:i w:val="1"/>
      <w:sz w:val="24"/>
    </w:rPr>
  </w:style>
  <w:style w:styleId="Style_22_ch" w:type="character">
    <w:name w:val="Название2"/>
    <w:basedOn w:val="Style_8_ch"/>
    <w:link w:val="Style_22"/>
    <w:rPr>
      <w:i w:val="1"/>
      <w:sz w:val="24"/>
    </w:rPr>
  </w:style>
  <w:style w:styleId="Style_1" w:type="paragraph">
    <w:name w:val="header"/>
    <w:basedOn w:val="Style_8"/>
    <w:link w:val="Style_1_ch"/>
    <w:pPr>
      <w:widowControl w:val="1"/>
      <w:tabs>
        <w:tab w:leader="none" w:pos="4818" w:val="center"/>
        <w:tab w:leader="none" w:pos="9637" w:val="right"/>
      </w:tabs>
      <w:ind/>
    </w:pPr>
  </w:style>
  <w:style w:styleId="Style_1_ch" w:type="character">
    <w:name w:val="header"/>
    <w:basedOn w:val="Style_8_ch"/>
    <w:link w:val="Style_1"/>
  </w:style>
  <w:style w:styleId="Style_23" w:type="paragraph">
    <w:name w:val="toc 3"/>
    <w:next w:val="Style_8"/>
    <w:link w:val="Style_2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Название1"/>
    <w:basedOn w:val="Style_8"/>
    <w:link w:val="Style_24_ch"/>
    <w:pPr>
      <w:widowControl w:val="1"/>
      <w:spacing w:after="120" w:before="120"/>
      <w:ind/>
    </w:pPr>
    <w:rPr>
      <w:i w:val="1"/>
      <w:sz w:val="24"/>
    </w:rPr>
  </w:style>
  <w:style w:styleId="Style_24_ch" w:type="character">
    <w:name w:val="Название1"/>
    <w:basedOn w:val="Style_8_ch"/>
    <w:link w:val="Style_24"/>
    <w:rPr>
      <w:i w:val="1"/>
      <w:sz w:val="24"/>
    </w:rPr>
  </w:style>
  <w:style w:styleId="Style_25" w:type="paragraph">
    <w:name w:val="Указатель2"/>
    <w:basedOn w:val="Style_8"/>
    <w:link w:val="Style_25_ch"/>
  </w:style>
  <w:style w:styleId="Style_25_ch" w:type="character">
    <w:name w:val="Указатель2"/>
    <w:basedOn w:val="Style_8_ch"/>
    <w:link w:val="Style_25"/>
  </w:style>
  <w:style w:styleId="Style_26" w:type="paragraph">
    <w:name w:val="heading 5"/>
    <w:next w:val="Style_8"/>
    <w:link w:val="Style_2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27" w:type="paragraph">
    <w:name w:val="headertext"/>
    <w:basedOn w:val="Style_8"/>
    <w:link w:val="Style_27_ch"/>
    <w:pPr>
      <w:widowControl w:val="1"/>
      <w:spacing w:afterAutospacing="on" w:beforeAutospacing="on"/>
      <w:ind/>
    </w:pPr>
  </w:style>
  <w:style w:styleId="Style_27_ch" w:type="character">
    <w:name w:val="headertext"/>
    <w:basedOn w:val="Style_8_ch"/>
    <w:link w:val="Style_27"/>
  </w:style>
  <w:style w:styleId="Style_5" w:type="paragraph">
    <w:name w:val="Normal (Web)"/>
    <w:basedOn w:val="Style_8"/>
    <w:link w:val="Style_5_ch"/>
    <w:pPr>
      <w:widowControl w:val="1"/>
      <w:spacing w:after="119" w:before="28" w:line="100" w:lineRule="atLeast"/>
      <w:ind/>
    </w:pPr>
  </w:style>
  <w:style w:styleId="Style_5_ch" w:type="character">
    <w:name w:val="Normal (Web)"/>
    <w:basedOn w:val="Style_8_ch"/>
    <w:link w:val="Style_5"/>
  </w:style>
  <w:style w:styleId="Style_3" w:type="paragraph">
    <w:name w:val="heading 1"/>
    <w:basedOn w:val="Style_8"/>
    <w:next w:val="Style_8"/>
    <w:link w:val="Style_3_ch"/>
    <w:uiPriority w:val="9"/>
    <w:qFormat/>
    <w:pPr>
      <w:widowControl w:val="1"/>
      <w:numPr>
        <w:ilvl w:val="0"/>
        <w:numId w:val="1"/>
      </w:numPr>
      <w:spacing w:after="108" w:before="108"/>
      <w:ind/>
      <w:jc w:val="center"/>
      <w:outlineLvl w:val="0"/>
    </w:pPr>
    <w:rPr>
      <w:rFonts w:ascii="Arial" w:hAnsi="Arial"/>
      <w:b w:val="1"/>
      <w:color w:val="26282F"/>
    </w:rPr>
  </w:style>
  <w:style w:styleId="Style_3_ch" w:type="character">
    <w:name w:val="heading 1"/>
    <w:basedOn w:val="Style_8_ch"/>
    <w:link w:val="Style_3"/>
    <w:rPr>
      <w:rFonts w:ascii="Arial" w:hAnsi="Arial"/>
      <w:b w:val="1"/>
      <w:color w:val="26282F"/>
    </w:rPr>
  </w:style>
  <w:style w:styleId="Style_28" w:type="paragraph">
    <w:name w:val="List Paragraph"/>
    <w:basedOn w:val="Style_8"/>
    <w:link w:val="Style_28_ch"/>
    <w:pPr>
      <w:widowControl w:val="1"/>
      <w:ind w:left="720"/>
      <w:contextualSpacing w:val="1"/>
    </w:pPr>
    <w:rPr>
      <w:rFonts w:ascii="Arial" w:hAnsi="Arial"/>
      <w:sz w:val="26"/>
    </w:rPr>
  </w:style>
  <w:style w:styleId="Style_28_ch" w:type="character">
    <w:name w:val="List Paragraph"/>
    <w:basedOn w:val="Style_8_ch"/>
    <w:link w:val="Style_28"/>
    <w:rPr>
      <w:rFonts w:ascii="Arial" w:hAnsi="Arial"/>
      <w:sz w:val="26"/>
    </w:rPr>
  </w:style>
  <w:style w:styleId="Style_7" w:type="paragraph">
    <w:name w:val="Hyperlink"/>
    <w:link w:val="Style_7_ch"/>
    <w:rPr>
      <w:color w:val="000080"/>
      <w:u w:val="single"/>
    </w:rPr>
  </w:style>
  <w:style w:styleId="Style_7_ch" w:type="character">
    <w:name w:val="Hyperlink"/>
    <w:link w:val="Style_7"/>
    <w:rPr>
      <w:color w:val="000080"/>
      <w:u w:val="single"/>
    </w:rPr>
  </w:style>
  <w:style w:styleId="Style_29" w:type="paragraph">
    <w:name w:val="Footnote"/>
    <w:link w:val="Style_2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16" w:type="paragraph">
    <w:name w:val="Body Text"/>
    <w:basedOn w:val="Style_8"/>
    <w:link w:val="Style_16_ch"/>
    <w:pPr>
      <w:widowControl w:val="1"/>
      <w:spacing w:after="120" w:before="0"/>
      <w:ind/>
    </w:pPr>
  </w:style>
  <w:style w:styleId="Style_16_ch" w:type="character">
    <w:name w:val="Body Text"/>
    <w:basedOn w:val="Style_8_ch"/>
    <w:link w:val="Style_16"/>
  </w:style>
  <w:style w:styleId="Style_30" w:type="paragraph">
    <w:name w:val=".FORMATTEXT"/>
    <w:link w:val="Style_30_ch"/>
    <w:pPr>
      <w:widowControl w:val="0"/>
      <w:ind/>
    </w:pPr>
    <w:rPr>
      <w:rFonts w:ascii="Arial" w:hAnsi="Arial"/>
    </w:rPr>
  </w:style>
  <w:style w:styleId="Style_30_ch" w:type="character">
    <w:name w:val=".FORMATTEXT"/>
    <w:link w:val="Style_30"/>
    <w:rPr>
      <w:rFonts w:ascii="Arial" w:hAnsi="Arial"/>
    </w:rPr>
  </w:style>
  <w:style w:styleId="Style_31" w:type="paragraph">
    <w:name w:val="toc 1"/>
    <w:next w:val="Style_8"/>
    <w:link w:val="Style_3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footer"/>
    <w:basedOn w:val="Style_8"/>
    <w:link w:val="Style_32_ch"/>
    <w:pPr>
      <w:widowControl w:val="1"/>
      <w:tabs>
        <w:tab w:leader="none" w:pos="4819" w:val="center"/>
        <w:tab w:leader="none" w:pos="9638" w:val="right"/>
      </w:tabs>
      <w:ind/>
    </w:pPr>
  </w:style>
  <w:style w:styleId="Style_32_ch" w:type="character">
    <w:name w:val="footer"/>
    <w:basedOn w:val="Style_8_ch"/>
    <w:link w:val="Style_32"/>
  </w:style>
  <w:style w:styleId="Style_33" w:type="paragraph">
    <w:name w:val="Прижатый влево"/>
    <w:basedOn w:val="Style_8"/>
    <w:next w:val="Style_8"/>
    <w:link w:val="Style_33_ch"/>
    <w:pPr>
      <w:widowControl w:val="1"/>
      <w:ind/>
    </w:pPr>
    <w:rPr>
      <w:rFonts w:ascii="Cambria Math" w:hAnsi="Cambria Math"/>
    </w:rPr>
  </w:style>
  <w:style w:styleId="Style_33_ch" w:type="character">
    <w:name w:val="Прижатый влево"/>
    <w:basedOn w:val="Style_8_ch"/>
    <w:link w:val="Style_33"/>
    <w:rPr>
      <w:rFonts w:ascii="Cambria Math" w:hAnsi="Cambria Math"/>
    </w:rPr>
  </w:style>
  <w:style w:styleId="Style_34" w:type="paragraph">
    <w:name w:val="Header and Footer"/>
    <w:link w:val="Style_3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toc 9"/>
    <w:next w:val="Style_8"/>
    <w:link w:val="Style_3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toc 8"/>
    <w:next w:val="Style_8"/>
    <w:link w:val="Style_3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spfo1"/>
    <w:link w:val="Style_37_ch"/>
  </w:style>
  <w:style w:styleId="Style_37_ch" w:type="character">
    <w:name w:val="spfo1"/>
    <w:link w:val="Style_37"/>
  </w:style>
  <w:style w:styleId="Style_21" w:type="paragraph">
    <w:name w:val="Содержимое таблицы"/>
    <w:basedOn w:val="Style_8"/>
    <w:link w:val="Style_21_ch"/>
  </w:style>
  <w:style w:styleId="Style_21_ch" w:type="character">
    <w:name w:val="Содержимое таблицы"/>
    <w:basedOn w:val="Style_8_ch"/>
    <w:link w:val="Style_21"/>
  </w:style>
  <w:style w:styleId="Style_38" w:type="paragraph">
    <w:name w:val="toc 5"/>
    <w:next w:val="Style_8"/>
    <w:link w:val="Style_3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Указатель1"/>
    <w:basedOn w:val="Style_8"/>
    <w:link w:val="Style_39_ch"/>
  </w:style>
  <w:style w:styleId="Style_39_ch" w:type="character">
    <w:name w:val="Указатель1"/>
    <w:basedOn w:val="Style_8_ch"/>
    <w:link w:val="Style_39"/>
  </w:style>
  <w:style w:styleId="Style_40" w:type="paragraph">
    <w:name w:val="Subtitle"/>
    <w:next w:val="Style_8"/>
    <w:link w:val="Style_4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Нормальный (таблица)"/>
    <w:basedOn w:val="Style_8"/>
    <w:next w:val="Style_8"/>
    <w:link w:val="Style_41_ch"/>
    <w:pPr>
      <w:widowControl w:val="0"/>
      <w:ind/>
      <w:jc w:val="both"/>
    </w:pPr>
    <w:rPr>
      <w:rFonts w:ascii="Arial" w:hAnsi="Arial"/>
    </w:rPr>
  </w:style>
  <w:style w:styleId="Style_41_ch" w:type="character">
    <w:name w:val="Нормальный (таблица)"/>
    <w:basedOn w:val="Style_8_ch"/>
    <w:link w:val="Style_41"/>
    <w:rPr>
      <w:rFonts w:ascii="Arial" w:hAnsi="Arial"/>
    </w:rPr>
  </w:style>
  <w:style w:styleId="Style_42" w:type="paragraph">
    <w:name w:val="Основной текст 31"/>
    <w:basedOn w:val="Style_8"/>
    <w:link w:val="Style_42_ch"/>
    <w:pPr>
      <w:widowControl w:val="1"/>
      <w:ind/>
      <w:jc w:val="center"/>
    </w:pPr>
    <w:rPr>
      <w:sz w:val="28"/>
    </w:rPr>
  </w:style>
  <w:style w:styleId="Style_42_ch" w:type="character">
    <w:name w:val="Основной текст 31"/>
    <w:basedOn w:val="Style_8_ch"/>
    <w:link w:val="Style_42"/>
    <w:rPr>
      <w:sz w:val="28"/>
    </w:rPr>
  </w:style>
  <w:style w:styleId="Style_6" w:type="paragraph">
    <w:name w:val="ConsPlusNormal"/>
    <w:link w:val="Style_6_ch"/>
    <w:rPr>
      <w:sz w:val="28"/>
    </w:rPr>
  </w:style>
  <w:style w:styleId="Style_6_ch" w:type="character">
    <w:name w:val="ConsPlusNormal"/>
    <w:link w:val="Style_6"/>
    <w:rPr>
      <w:sz w:val="28"/>
    </w:rPr>
  </w:style>
  <w:style w:styleId="Style_43" w:type="paragraph">
    <w:name w:val="Title"/>
    <w:basedOn w:val="Style_8"/>
    <w:next w:val="Style_16"/>
    <w:link w:val="Style_43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3_ch" w:type="character">
    <w:name w:val="Title"/>
    <w:basedOn w:val="Style_8_ch"/>
    <w:link w:val="Style_43"/>
    <w:rPr>
      <w:rFonts w:ascii="Arial" w:hAnsi="Arial"/>
      <w:sz w:val="28"/>
    </w:rPr>
  </w:style>
  <w:style w:styleId="Style_44" w:type="paragraph">
    <w:name w:val="heading 4"/>
    <w:next w:val="Style_8"/>
    <w:link w:val="Style_4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Default Paragraph Font"/>
    <w:link w:val="Style_45_ch"/>
  </w:style>
  <w:style w:styleId="Style_45_ch" w:type="character">
    <w:name w:val="Default Paragraph Font"/>
    <w:link w:val="Style_45"/>
  </w:style>
  <w:style w:styleId="Style_46" w:type="paragraph">
    <w:name w:val="heading 2"/>
    <w:basedOn w:val="Style_8"/>
    <w:next w:val="Style_8"/>
    <w:link w:val="Style_46_ch"/>
    <w:uiPriority w:val="9"/>
    <w:qFormat/>
    <w:pPr>
      <w:keepNext w:val="1"/>
      <w:widowControl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46_ch" w:type="character">
    <w:name w:val="heading 2"/>
    <w:basedOn w:val="Style_8_ch"/>
    <w:link w:val="Style_46"/>
    <w:rPr>
      <w:rFonts w:ascii="Calibri Light" w:hAnsi="Calibri Light"/>
      <w:b w:val="1"/>
      <w:i w:val="1"/>
      <w:sz w:val="28"/>
    </w:rPr>
  </w:style>
  <w:style w:styleId="Style_47" w:type="paragraph">
    <w:name w:val="Верхний колонтитул Знак"/>
    <w:link w:val="Style_47_ch"/>
    <w:rPr>
      <w:sz w:val="24"/>
    </w:rPr>
  </w:style>
  <w:style w:styleId="Style_47_ch" w:type="character">
    <w:name w:val="Верхний колонтитул Знак"/>
    <w:link w:val="Style_47"/>
    <w:rPr>
      <w:sz w:val="24"/>
    </w:rPr>
  </w:style>
  <w:style w:styleId="Style_48" w:type="paragraph">
    <w:name w:val="heading 6"/>
    <w:basedOn w:val="Style_8"/>
    <w:next w:val="Style_8"/>
    <w:link w:val="Style_48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8_ch" w:type="character">
    <w:name w:val="heading 6"/>
    <w:basedOn w:val="Style_8_ch"/>
    <w:link w:val="Style_48"/>
    <w:rPr>
      <w:rFonts w:ascii="Calibri" w:hAnsi="Calibri"/>
      <w:b w:val="1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terms:modified xsi:type="dcterms:W3CDTF">2026-09-17T07:31:37Z</dcterms:modified>
</cp:coreProperties>
</file>